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Sri Sathya Sai Palliative Care Centre - Puttaparthi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Ascitic Tapping</w:t>
      </w:r>
      <w:r w:rsidDel="00000000" w:rsidR="00000000" w:rsidRPr="00000000">
        <w:rPr>
          <w:b w:val="1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Date: </w:t>
        <w:tab/>
        <w:tab/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Patient ID:</w:t>
        <w:tab/>
        <w:tab/>
        <w:tab/>
        <w:t xml:space="preserve">       Name/Age/Gender: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1290"/>
        <w:gridCol w:w="1425"/>
        <w:gridCol w:w="1095"/>
        <w:gridCol w:w="1065"/>
        <w:gridCol w:w="2190"/>
        <w:gridCol w:w="2025"/>
        <w:tblGridChange w:id="0">
          <w:tblGrid>
            <w:gridCol w:w="690"/>
            <w:gridCol w:w="1290"/>
            <w:gridCol w:w="1425"/>
            <w:gridCol w:w="1095"/>
            <w:gridCol w:w="1065"/>
            <w:gridCol w:w="2190"/>
            <w:gridCol w:w="2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Fluid Removed in ml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Staff Signature</w:t>
            </w:r>
          </w:p>
        </w:tc>
      </w:tr>
      <w:tr>
        <w:trPr>
          <w:cantSplit w:val="0"/>
          <w:trHeight w:val="11423.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