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Sri Sathya Sai Palliative Care Centre - Puttaparthi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Patient Visitors 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Patient ID:</w:t>
        <w:tab/>
        <w:tab/>
        <w:tab/>
        <w:t xml:space="preserve">       Name/Age/Gender: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4395"/>
        <w:gridCol w:w="2895"/>
        <w:tblGridChange w:id="0">
          <w:tblGrid>
            <w:gridCol w:w="1710"/>
            <w:gridCol w:w="4395"/>
            <w:gridCol w:w="2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Date/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Name/ Relationship/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